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40"/>
          <w:szCs w:val="40"/>
        </w:rPr>
        <w:drawing>
          <wp:inline distB="114300" distT="114300" distL="114300" distR="114300">
            <wp:extent cx="681038" cy="6380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63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Getting Started in Craft Distilling Pre-convention Course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Join seasoned members of the craft spirits community as they highlight technical/distilling, business/finance, and sales/marketing content geared toward those just starting out. This one-and-a-half-day class will address topics including: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basic distillery safety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equipment selection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oak extraction and aging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material selection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flavor chemistry and biochemistry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TTB compliance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pros and cons of tasting rooms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distributors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building a sales team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business management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And much more! Course attendees will also receive a binder of relevant content and suggestions for further reading, as this fast-pace course will cover a lot of ground quickly.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